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color w:val="172b82"/>
          <w:sz w:val="35"/>
          <w:szCs w:val="35"/>
        </w:rPr>
      </w:pPr>
      <w:bookmarkStart w:colFirst="0" w:colLast="0" w:name="_heading=h.gjdgxs" w:id="0"/>
      <w:bookmarkEnd w:id="0"/>
      <w:r w:rsidDel="00000000" w:rsidR="00000000" w:rsidRPr="00000000">
        <w:rPr>
          <w:rFonts w:ascii="Arial" w:cs="Arial" w:eastAsia="Arial" w:hAnsi="Arial"/>
          <w:color w:val="172b82"/>
          <w:sz w:val="35"/>
          <w:szCs w:val="35"/>
        </w:rPr>
        <w:drawing>
          <wp:inline distB="0" distT="0" distL="0" distR="0">
            <wp:extent cx="2473860" cy="3108960"/>
            <wp:effectExtent b="0" l="0" r="0" t="0"/>
            <wp:docPr id="155931165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73860" cy="31089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2914650</wp:posOffset>
                </wp:positionH>
                <wp:positionV relativeFrom="paragraph">
                  <wp:posOffset>390525</wp:posOffset>
                </wp:positionV>
                <wp:extent cx="2425700" cy="1854947"/>
                <wp:effectExtent b="0" l="0" r="0" t="0"/>
                <wp:wrapNone/>
                <wp:docPr id="1559311655" name=""/>
                <a:graphic>
                  <a:graphicData uri="http://schemas.microsoft.com/office/word/2010/wordprocessingShape">
                    <wps:wsp>
                      <wps:cNvSpPr/>
                      <wps:cNvPr id="2" name="Shape 2"/>
                      <wps:spPr>
                        <a:xfrm>
                          <a:off x="4139500" y="2862425"/>
                          <a:ext cx="2413000" cy="1835150"/>
                        </a:xfrm>
                        <a:prstGeom prst="rect">
                          <a:avLst/>
                        </a:prstGeom>
                        <a:solidFill>
                          <a:schemeClr val="lt1"/>
                        </a:solidFill>
                        <a:ln cap="flat" cmpd="sng" w="12700">
                          <a:solidFill>
                            <a:schemeClr val="dk1"/>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2060"/>
                                <w:sz w:val="40"/>
                                <w:vertAlign w:val="baseline"/>
                              </w:rPr>
                              <w:t xml:space="preserve">KANANA NJUE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206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1f3864"/>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CONSULTANT</w:t>
                            </w:r>
                            <w:r w:rsidDel="00000000" w:rsidR="00000000" w:rsidRPr="00000000">
                              <w:rPr>
                                <w:rFonts w:ascii="Calibri" w:cs="Calibri" w:eastAsia="Calibri" w:hAnsi="Calibri"/>
                                <w:b w:val="1"/>
                                <w:i w:val="0"/>
                                <w:smallCaps w:val="0"/>
                                <w:strike w:val="0"/>
                                <w:color w:val="000000"/>
                                <w:sz w:val="20"/>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CORPORATE &amp; COMMERCIAL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 +254 7 19 505 230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 </w:t>
                            </w:r>
                            <w:r w:rsidDel="00000000" w:rsidR="00000000" w:rsidRPr="00000000">
                              <w:rPr>
                                <w:rFonts w:ascii="Calibri" w:cs="Calibri" w:eastAsia="Calibri" w:hAnsi="Calibri"/>
                                <w:b w:val="0"/>
                                <w:i w:val="0"/>
                                <w:smallCaps w:val="0"/>
                                <w:strike w:val="0"/>
                                <w:color w:val="000000"/>
                                <w:sz w:val="20"/>
                                <w:u w:val="single"/>
                                <w:vertAlign w:val="baseline"/>
                              </w:rPr>
                              <w:t xml:space="preserve">kanana@mohamedwaqo.com</w:t>
                            </w:r>
                            <w:r w:rsidDel="00000000" w:rsidR="00000000" w:rsidRPr="00000000">
                              <w:rPr>
                                <w:rFonts w:ascii="Calibri" w:cs="Calibri" w:eastAsia="Calibri" w:hAnsi="Calibri"/>
                                <w:b w:val="0"/>
                                <w:i w:val="0"/>
                                <w:smallCaps w:val="0"/>
                                <w:strike w:val="0"/>
                                <w:color w:val="1f3864"/>
                                <w:sz w:val="20"/>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2914650</wp:posOffset>
                </wp:positionH>
                <wp:positionV relativeFrom="paragraph">
                  <wp:posOffset>390525</wp:posOffset>
                </wp:positionV>
                <wp:extent cx="2425700" cy="1854947"/>
                <wp:effectExtent b="0" l="0" r="0" t="0"/>
                <wp:wrapNone/>
                <wp:docPr id="155931165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425700" cy="1854947"/>
                        </a:xfrm>
                        <a:prstGeom prst="rect"/>
                        <a:ln/>
                      </pic:spPr>
                    </pic:pic>
                  </a:graphicData>
                </a:graphic>
              </wp:anchor>
            </w:drawing>
          </mc:Fallback>
        </mc:AlternateConten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bookmarkStart w:colFirst="0" w:colLast="0" w:name="bookmark=id.30j0zll" w:id="1"/>
    <w:bookmarkEnd w:id="1"/>
    <w:p w:rsidR="00000000" w:rsidDel="00000000" w:rsidP="00000000" w:rsidRDefault="00000000" w:rsidRPr="00000000" w14:paraId="00000003">
      <w:pPr>
        <w:jc w:val="both"/>
        <w:rPr>
          <w:rFonts w:ascii="Arial" w:cs="Arial" w:eastAsia="Arial" w:hAnsi="Arial"/>
          <w:color w:val="323e4f"/>
        </w:rPr>
      </w:pPr>
      <w:r w:rsidDel="00000000" w:rsidR="00000000" w:rsidRPr="00000000">
        <w:rPr>
          <w:rFonts w:ascii="Arial" w:cs="Arial" w:eastAsia="Arial" w:hAnsi="Arial"/>
          <w:color w:val="323e4f"/>
          <w:rtl w:val="0"/>
        </w:rPr>
        <w:t xml:space="preserve">Kanana is a Consulting Partner in our Corporate and Commercial Law department. Kanana is aptly skilled in matters corporate and commercial law, international business transactions, international investment law, international technology transfer law, energy, oil and gas law, and tax law. Kanana p</w:t>
      </w:r>
      <w:r w:rsidDel="00000000" w:rsidR="00000000" w:rsidRPr="00000000">
        <w:rPr>
          <w:rFonts w:ascii="Arial" w:cs="Arial" w:eastAsia="Arial" w:hAnsi="Arial"/>
          <w:color w:val="374151"/>
          <w:shd w:fill="f7f7f8" w:val="clear"/>
          <w:rtl w:val="0"/>
        </w:rPr>
        <w:t xml:space="preserve">ossesses exceptional expertise in navigating complex global markets, developing effective strategies, and building strong relationships with key stakeholders. Adept at analysing market trends, mitigating risks, and identifying lucrative opportunities to drive business growth. Kanana combines a comprehensive understanding of international trade regulations with exceptional negotiation and communication skills. She is a proactive leader with a strong business acumen, capable of delivering outstanding results in highly competitive and dynamic environments.</w:t>
      </w:r>
      <w:r w:rsidDel="00000000" w:rsidR="00000000" w:rsidRPr="00000000">
        <w:rPr>
          <w:rtl w:val="0"/>
        </w:rPr>
      </w:r>
    </w:p>
    <w:p w:rsidR="00000000" w:rsidDel="00000000" w:rsidP="00000000" w:rsidRDefault="00000000" w:rsidRPr="00000000" w14:paraId="00000004">
      <w:pPr>
        <w:jc w:val="both"/>
        <w:rPr>
          <w:rFonts w:ascii="Arial" w:cs="Arial" w:eastAsia="Arial" w:hAnsi="Arial"/>
          <w:i w:val="1"/>
          <w:color w:val="2e418f"/>
          <w:sz w:val="23"/>
          <w:szCs w:val="23"/>
        </w:rPr>
      </w:pPr>
      <w:r w:rsidDel="00000000" w:rsidR="00000000" w:rsidRPr="00000000">
        <w:rPr>
          <w:rFonts w:ascii="Arial" w:cs="Arial" w:eastAsia="Arial" w:hAnsi="Arial"/>
          <w:color w:val="202545"/>
          <w:rtl w:val="0"/>
        </w:rPr>
        <w:t xml:space="preserve">  </w:t>
      </w:r>
      <w:r w:rsidDel="00000000" w:rsidR="00000000" w:rsidRPr="00000000">
        <w:rPr>
          <w:rtl w:val="0"/>
        </w:rPr>
      </w:r>
    </w:p>
    <w:p w:rsidR="00000000" w:rsidDel="00000000" w:rsidP="00000000" w:rsidRDefault="00000000" w:rsidRPr="00000000" w14:paraId="00000005">
      <w:pPr>
        <w:jc w:val="both"/>
        <w:rPr>
          <w:rFonts w:ascii="Arial" w:cs="Arial" w:eastAsia="Arial" w:hAnsi="Arial"/>
          <w:i w:val="1"/>
          <w:color w:val="2e418f"/>
          <w:sz w:val="2"/>
          <w:szCs w:val="2"/>
        </w:rPr>
      </w:pPr>
      <w:r w:rsidDel="00000000" w:rsidR="00000000" w:rsidRPr="00000000">
        <w:rPr>
          <w:rtl w:val="0"/>
        </w:rPr>
      </w:r>
    </w:p>
    <w:p w:rsidR="00000000" w:rsidDel="00000000" w:rsidP="00000000" w:rsidRDefault="00000000" w:rsidRPr="00000000" w14:paraId="00000006">
      <w:pPr>
        <w:jc w:val="both"/>
        <w:rPr>
          <w:rFonts w:ascii="Arial" w:cs="Arial" w:eastAsia="Arial" w:hAnsi="Arial"/>
          <w:sz w:val="2"/>
          <w:szCs w:val="2"/>
        </w:rPr>
      </w:pPr>
      <w:r w:rsidDel="00000000" w:rsidR="00000000" w:rsidRPr="00000000">
        <w:rPr>
          <w:rtl w:val="0"/>
        </w:rPr>
      </w:r>
    </w:p>
    <w:p w:rsidR="00000000" w:rsidDel="00000000" w:rsidP="00000000" w:rsidRDefault="00000000" w:rsidRPr="00000000" w14:paraId="00000007">
      <w:pPr>
        <w:jc w:val="both"/>
        <w:rPr>
          <w:rFonts w:ascii="Arial" w:cs="Arial" w:eastAsia="Arial" w:hAnsi="Arial"/>
          <w:i w:val="1"/>
          <w:color w:val="2e418f"/>
          <w:sz w:val="23"/>
          <w:szCs w:val="23"/>
        </w:rPr>
      </w:pPr>
      <w:r w:rsidDel="00000000" w:rsidR="00000000" w:rsidRPr="00000000">
        <w:rPr>
          <w:rFonts w:ascii="Arial" w:cs="Arial" w:eastAsia="Arial" w:hAnsi="Arial"/>
          <w:i w:val="1"/>
          <w:color w:val="2e418f"/>
          <w:sz w:val="23"/>
          <w:szCs w:val="23"/>
          <w:rtl w:val="0"/>
        </w:rPr>
        <w:t xml:space="preserve">Practices</w:t>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86995</wp:posOffset>
            </wp:positionV>
            <wp:extent cx="2075815" cy="3175"/>
            <wp:effectExtent b="0" l="0" r="0" t="0"/>
            <wp:wrapNone/>
            <wp:docPr id="155931166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75815" cy="3175"/>
                    </a:xfrm>
                    <a:prstGeom prst="rect"/>
                    <a:ln/>
                  </pic:spPr>
                </pic:pic>
              </a:graphicData>
            </a:graphic>
          </wp:anchor>
        </w:drawing>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202545"/>
          <w:sz w:val="20"/>
          <w:szCs w:val="20"/>
          <w:u w:val="none"/>
          <w:shd w:fill="auto" w:val="clear"/>
          <w:vertAlign w:val="baseline"/>
        </w:rPr>
      </w:pPr>
      <w:r w:rsidDel="00000000" w:rsidR="00000000" w:rsidRPr="00000000">
        <w:rPr>
          <w:rFonts w:ascii="Arial" w:cs="Arial" w:eastAsia="Arial" w:hAnsi="Arial"/>
          <w:color w:val="202545"/>
          <w:rtl w:val="0"/>
        </w:rPr>
        <w:t xml:space="preserve">General Business and Commercial Law</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color w:val="202545"/>
          <w:u w:val="none"/>
        </w:rPr>
      </w:pPr>
      <w:r w:rsidDel="00000000" w:rsidR="00000000" w:rsidRPr="00000000">
        <w:rPr>
          <w:rFonts w:ascii="Arial" w:cs="Arial" w:eastAsia="Arial" w:hAnsi="Arial"/>
          <w:color w:val="202545"/>
          <w:rtl w:val="0"/>
        </w:rPr>
        <w:t xml:space="preserve">Real Estate</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202545"/>
          <w:sz w:val="20"/>
          <w:szCs w:val="20"/>
          <w:u w:val="none"/>
          <w:shd w:fill="auto" w:val="clear"/>
          <w:vertAlign w:val="baseline"/>
        </w:rPr>
      </w:pPr>
      <w:r w:rsidDel="00000000" w:rsidR="00000000" w:rsidRPr="00000000">
        <w:rPr>
          <w:rFonts w:ascii="Arial" w:cs="Arial" w:eastAsia="Arial" w:hAnsi="Arial"/>
          <w:color w:val="202545"/>
          <w:rtl w:val="0"/>
        </w:rPr>
        <w:t xml:space="preserve">International Business Transactions</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202545"/>
          <w:sz w:val="20"/>
          <w:szCs w:val="20"/>
          <w:u w:val="none"/>
          <w:shd w:fill="auto" w:val="clear"/>
          <w:vertAlign w:val="baseline"/>
        </w:rPr>
      </w:pPr>
      <w:r w:rsidDel="00000000" w:rsidR="00000000" w:rsidRPr="00000000">
        <w:rPr>
          <w:rFonts w:ascii="Arial" w:cs="Arial" w:eastAsia="Arial" w:hAnsi="Arial"/>
          <w:color w:val="202545"/>
          <w:rtl w:val="0"/>
        </w:rPr>
        <w:t xml:space="preserve">Tax Law</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202545"/>
          <w:sz w:val="20"/>
          <w:szCs w:val="20"/>
          <w:u w:val="none"/>
          <w:shd w:fill="auto" w:val="clear"/>
          <w:vertAlign w:val="baseline"/>
        </w:rPr>
      </w:pPr>
      <w:r w:rsidDel="00000000" w:rsidR="00000000" w:rsidRPr="00000000">
        <w:rPr>
          <w:rFonts w:ascii="Arial" w:cs="Arial" w:eastAsia="Arial" w:hAnsi="Arial"/>
          <w:b w:val="0"/>
          <w:i w:val="0"/>
          <w:smallCaps w:val="0"/>
          <w:strike w:val="0"/>
          <w:color w:val="202545"/>
          <w:sz w:val="20"/>
          <w:szCs w:val="20"/>
          <w:u w:val="none"/>
          <w:shd w:fill="auto" w:val="clear"/>
          <w:vertAlign w:val="baseline"/>
          <w:rtl w:val="0"/>
        </w:rPr>
        <w:t xml:space="preserve">Technology Transfer Law</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202545"/>
          <w:sz w:val="20"/>
          <w:szCs w:val="20"/>
          <w:u w:val="none"/>
          <w:shd w:fill="auto" w:val="clear"/>
          <w:vertAlign w:val="baseline"/>
        </w:rPr>
      </w:pPr>
      <w:r w:rsidDel="00000000" w:rsidR="00000000" w:rsidRPr="00000000">
        <w:rPr>
          <w:rFonts w:ascii="Arial" w:cs="Arial" w:eastAsia="Arial" w:hAnsi="Arial"/>
          <w:b w:val="0"/>
          <w:i w:val="0"/>
          <w:smallCaps w:val="0"/>
          <w:strike w:val="0"/>
          <w:color w:val="202545"/>
          <w:sz w:val="20"/>
          <w:szCs w:val="20"/>
          <w:u w:val="none"/>
          <w:shd w:fill="auto" w:val="clear"/>
          <w:vertAlign w:val="baseline"/>
          <w:rtl w:val="0"/>
        </w:rPr>
        <w:t xml:space="preserve">Energy, Oil and Gas Law</w:t>
      </w:r>
    </w:p>
    <w:p w:rsidR="00000000" w:rsidDel="00000000" w:rsidP="00000000" w:rsidRDefault="00000000" w:rsidRPr="00000000" w14:paraId="0000000F">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0">
      <w:pPr>
        <w:jc w:val="both"/>
        <w:rPr>
          <w:rFonts w:ascii="Arial" w:cs="Arial" w:eastAsia="Arial" w:hAnsi="Arial"/>
          <w:i w:val="1"/>
          <w:color w:val="2e418f"/>
          <w:sz w:val="23"/>
          <w:szCs w:val="23"/>
        </w:rPr>
      </w:pPr>
      <w:r w:rsidDel="00000000" w:rsidR="00000000" w:rsidRPr="00000000">
        <w:rPr>
          <w:rFonts w:ascii="Arial" w:cs="Arial" w:eastAsia="Arial" w:hAnsi="Arial"/>
          <w:i w:val="1"/>
          <w:color w:val="2e418f"/>
          <w:sz w:val="23"/>
          <w:szCs w:val="23"/>
          <w:rtl w:val="0"/>
        </w:rPr>
        <w:t xml:space="preserve">Admission</w:t>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86995</wp:posOffset>
            </wp:positionV>
            <wp:extent cx="2075815" cy="3175"/>
            <wp:effectExtent b="0" l="0" r="0" t="0"/>
            <wp:wrapNone/>
            <wp:docPr id="155931165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75815" cy="3175"/>
                    </a:xfrm>
                    <a:prstGeom prst="rect"/>
                    <a:ln/>
                  </pic:spPr>
                </pic:pic>
              </a:graphicData>
            </a:graphic>
          </wp:anchor>
        </w:drawing>
      </w:r>
    </w:p>
    <w:p w:rsidR="00000000" w:rsidDel="00000000" w:rsidP="00000000" w:rsidRDefault="00000000" w:rsidRPr="00000000" w14:paraId="00000012">
      <w:pPr>
        <w:jc w:val="both"/>
        <w:rPr>
          <w:rFonts w:ascii="Arial" w:cs="Arial" w:eastAsia="Arial" w:hAnsi="Arial"/>
          <w:color w:val="202545"/>
        </w:rPr>
      </w:pPr>
      <w:r w:rsidDel="00000000" w:rsidR="00000000" w:rsidRPr="00000000">
        <w:rPr>
          <w:rFonts w:ascii="Arial" w:cs="Arial" w:eastAsia="Arial" w:hAnsi="Arial"/>
          <w:color w:val="202545"/>
          <w:rtl w:val="0"/>
        </w:rPr>
        <w:t xml:space="preserve">Advocate of the High Court of Kenya </w:t>
      </w:r>
    </w:p>
    <w:p w:rsidR="00000000" w:rsidDel="00000000" w:rsidP="00000000" w:rsidRDefault="00000000" w:rsidRPr="00000000" w14:paraId="00000013">
      <w:pPr>
        <w:jc w:val="both"/>
        <w:rPr>
          <w:rFonts w:ascii="Arial" w:cs="Arial" w:eastAsia="Arial" w:hAnsi="Arial"/>
          <w:color w:val="202545"/>
        </w:rPr>
      </w:pPr>
      <w:r w:rsidDel="00000000" w:rsidR="00000000" w:rsidRPr="00000000">
        <w:rPr>
          <w:rtl w:val="0"/>
        </w:rPr>
      </w:r>
    </w:p>
    <w:p w:rsidR="00000000" w:rsidDel="00000000" w:rsidP="00000000" w:rsidRDefault="00000000" w:rsidRPr="00000000" w14:paraId="00000014">
      <w:pPr>
        <w:jc w:val="both"/>
        <w:rPr>
          <w:rFonts w:ascii="Arial" w:cs="Arial" w:eastAsia="Arial" w:hAnsi="Arial"/>
          <w:color w:val="202545"/>
        </w:rPr>
      </w:pPr>
      <w:r w:rsidDel="00000000" w:rsidR="00000000" w:rsidRPr="00000000">
        <w:rPr>
          <w:rFonts w:ascii="Arial" w:cs="Arial" w:eastAsia="Arial" w:hAnsi="Arial"/>
          <w:color w:val="202545"/>
          <w:rtl w:val="0"/>
        </w:rPr>
        <w:t xml:space="preserve">Member- Law Society of Kenya</w:t>
      </w:r>
    </w:p>
    <w:p w:rsidR="00000000" w:rsidDel="00000000" w:rsidP="00000000" w:rsidRDefault="00000000" w:rsidRPr="00000000" w14:paraId="00000015">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6">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7">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8">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9">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A">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B">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C">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D">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E">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1F">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0">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1">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2">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3">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4">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5">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6">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7">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8">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9">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A">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B">
      <w:pPr>
        <w:jc w:val="both"/>
        <w:rPr>
          <w:rFonts w:ascii="Arial" w:cs="Arial" w:eastAsia="Arial" w:hAnsi="Arial"/>
          <w:i w:val="1"/>
          <w:color w:val="2e418f"/>
          <w:sz w:val="23"/>
          <w:szCs w:val="23"/>
        </w:rPr>
      </w:pPr>
      <w:r w:rsidDel="00000000" w:rsidR="00000000" w:rsidRPr="00000000">
        <w:rPr>
          <w:rtl w:val="0"/>
        </w:rPr>
      </w:r>
    </w:p>
    <w:p w:rsidR="00000000" w:rsidDel="00000000" w:rsidP="00000000" w:rsidRDefault="00000000" w:rsidRPr="00000000" w14:paraId="0000002C">
      <w:pPr>
        <w:jc w:val="both"/>
        <w:rPr>
          <w:rFonts w:ascii="Arial" w:cs="Arial" w:eastAsia="Arial" w:hAnsi="Arial"/>
          <w:i w:val="1"/>
          <w:color w:val="2e418f"/>
          <w:sz w:val="23"/>
          <w:szCs w:val="23"/>
        </w:rPr>
      </w:pPr>
      <w:r w:rsidDel="00000000" w:rsidR="00000000" w:rsidRPr="00000000">
        <w:rPr>
          <w:rFonts w:ascii="Arial" w:cs="Arial" w:eastAsia="Arial" w:hAnsi="Arial"/>
          <w:i w:val="1"/>
          <w:color w:val="2e418f"/>
          <w:sz w:val="23"/>
          <w:szCs w:val="23"/>
          <w:rtl w:val="0"/>
        </w:rPr>
        <w:t xml:space="preserve">Languages</w:t>
      </w:r>
    </w:p>
    <w:p w:rsidR="00000000" w:rsidDel="00000000" w:rsidP="00000000" w:rsidRDefault="00000000" w:rsidRPr="00000000" w14:paraId="0000002D">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86995</wp:posOffset>
            </wp:positionV>
            <wp:extent cx="2075815" cy="3175"/>
            <wp:effectExtent b="0" l="0" r="0" t="0"/>
            <wp:wrapNone/>
            <wp:docPr id="155931165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75815" cy="3175"/>
                    </a:xfrm>
                    <a:prstGeom prst="rect"/>
                    <a:ln/>
                  </pic:spPr>
                </pic:pic>
              </a:graphicData>
            </a:graphic>
          </wp:anchor>
        </w:drawing>
      </w:r>
    </w:p>
    <w:p w:rsidR="00000000" w:rsidDel="00000000" w:rsidP="00000000" w:rsidRDefault="00000000" w:rsidRPr="00000000" w14:paraId="0000002E">
      <w:pPr>
        <w:jc w:val="both"/>
        <w:rPr>
          <w:rFonts w:ascii="Arial" w:cs="Arial" w:eastAsia="Arial" w:hAnsi="Arial"/>
          <w:color w:val="202545"/>
        </w:rPr>
      </w:pPr>
      <w:r w:rsidDel="00000000" w:rsidR="00000000" w:rsidRPr="00000000">
        <w:rPr>
          <w:rFonts w:ascii="Arial" w:cs="Arial" w:eastAsia="Arial" w:hAnsi="Arial"/>
          <w:color w:val="202545"/>
          <w:rtl w:val="0"/>
        </w:rPr>
        <w:t xml:space="preserve">English | Swahili</w:t>
      </w:r>
    </w:p>
    <w:p w:rsidR="00000000" w:rsidDel="00000000" w:rsidP="00000000" w:rsidRDefault="00000000" w:rsidRPr="00000000" w14:paraId="0000002F">
      <w:pPr>
        <w:jc w:val="both"/>
        <w:rPr>
          <w:rFonts w:ascii="Arial" w:cs="Arial" w:eastAsia="Arial" w:hAnsi="Arial"/>
          <w:i w:val="1"/>
          <w:color w:val="2e418f"/>
          <w:sz w:val="18"/>
          <w:szCs w:val="18"/>
        </w:rPr>
      </w:pPr>
      <w:r w:rsidDel="00000000" w:rsidR="00000000" w:rsidRPr="00000000">
        <w:rPr>
          <w:rtl w:val="0"/>
        </w:rPr>
      </w:r>
    </w:p>
    <w:p w:rsidR="00000000" w:rsidDel="00000000" w:rsidP="00000000" w:rsidRDefault="00000000" w:rsidRPr="00000000" w14:paraId="00000030">
      <w:pPr>
        <w:jc w:val="both"/>
        <w:rPr>
          <w:rFonts w:ascii="Arial" w:cs="Arial" w:eastAsia="Arial" w:hAnsi="Arial"/>
          <w:i w:val="1"/>
          <w:color w:val="2e418f"/>
          <w:sz w:val="18"/>
          <w:szCs w:val="18"/>
        </w:rPr>
      </w:pPr>
      <w:r w:rsidDel="00000000" w:rsidR="00000000" w:rsidRPr="00000000">
        <w:rPr>
          <w:rtl w:val="0"/>
        </w:rPr>
      </w:r>
    </w:p>
    <w:p w:rsidR="00000000" w:rsidDel="00000000" w:rsidP="00000000" w:rsidRDefault="00000000" w:rsidRPr="00000000" w14:paraId="00000031">
      <w:pPr>
        <w:jc w:val="both"/>
        <w:rPr>
          <w:rFonts w:ascii="Arial" w:cs="Arial" w:eastAsia="Arial" w:hAnsi="Arial"/>
          <w:i w:val="1"/>
          <w:color w:val="2e418f"/>
          <w:sz w:val="23"/>
          <w:szCs w:val="23"/>
        </w:rPr>
      </w:pPr>
      <w:r w:rsidDel="00000000" w:rsidR="00000000" w:rsidRPr="00000000">
        <w:rPr>
          <w:rFonts w:ascii="Arial" w:cs="Arial" w:eastAsia="Arial" w:hAnsi="Arial"/>
          <w:i w:val="1"/>
          <w:color w:val="2e418f"/>
          <w:sz w:val="23"/>
          <w:szCs w:val="23"/>
          <w:rtl w:val="0"/>
        </w:rPr>
        <w:t xml:space="preserve">Education</w:t>
      </w:r>
    </w:p>
    <w:p w:rsidR="00000000" w:rsidDel="00000000" w:rsidP="00000000" w:rsidRDefault="00000000" w:rsidRPr="00000000" w14:paraId="00000032">
      <w:pPr>
        <w:jc w:val="both"/>
        <w:rPr>
          <w:rFonts w:ascii="Arial" w:cs="Arial" w:eastAsia="Arial" w:hAnsi="Arial"/>
          <w:sz w:val="2"/>
          <w:szCs w:val="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86995</wp:posOffset>
            </wp:positionV>
            <wp:extent cx="2075815" cy="3175"/>
            <wp:effectExtent b="0" l="0" r="0" t="0"/>
            <wp:wrapNone/>
            <wp:docPr id="155931165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75815" cy="3175"/>
                    </a:xfrm>
                    <a:prstGeom prst="rect"/>
                    <a:ln/>
                  </pic:spPr>
                </pic:pic>
              </a:graphicData>
            </a:graphic>
          </wp:anchor>
        </w:drawing>
      </w:r>
    </w:p>
    <w:p w:rsidR="00000000" w:rsidDel="00000000" w:rsidP="00000000" w:rsidRDefault="00000000" w:rsidRPr="00000000" w14:paraId="00000033">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
        </w:tabs>
        <w:spacing w:after="0" w:before="0" w:line="240" w:lineRule="auto"/>
        <w:ind w:left="270" w:right="0" w:hanging="360"/>
        <w:jc w:val="both"/>
        <w:rPr>
          <w:rFonts w:ascii="Arial" w:cs="Arial" w:eastAsia="Arial" w:hAnsi="Arial"/>
          <w:b w:val="1"/>
          <w:i w:val="0"/>
          <w:smallCaps w:val="0"/>
          <w:strike w:val="0"/>
          <w:color w:val="202545"/>
          <w:sz w:val="20"/>
          <w:szCs w:val="20"/>
          <w:u w:val="none"/>
          <w:shd w:fill="auto" w:val="clear"/>
          <w:vertAlign w:val="baseline"/>
        </w:rPr>
      </w:pPr>
      <w:r w:rsidDel="00000000" w:rsidR="00000000" w:rsidRPr="00000000">
        <w:rPr>
          <w:rFonts w:ascii="Arial" w:cs="Arial" w:eastAsia="Arial" w:hAnsi="Arial"/>
          <w:b w:val="1"/>
          <w:i w:val="0"/>
          <w:smallCaps w:val="0"/>
          <w:strike w:val="0"/>
          <w:color w:val="202545"/>
          <w:sz w:val="20"/>
          <w:szCs w:val="20"/>
          <w:u w:val="none"/>
          <w:shd w:fill="auto" w:val="clear"/>
          <w:vertAlign w:val="baseline"/>
          <w:rtl w:val="0"/>
        </w:rPr>
        <w:t xml:space="preserve">University of Nairobi </w:t>
      </w:r>
    </w:p>
    <w:p w:rsidR="00000000" w:rsidDel="00000000" w:rsidP="00000000" w:rsidRDefault="00000000" w:rsidRPr="00000000" w14:paraId="00000035">
      <w:pPr>
        <w:tabs>
          <w:tab w:val="left" w:leader="none" w:pos="140"/>
        </w:tabs>
        <w:jc w:val="both"/>
        <w:rPr>
          <w:rFonts w:ascii="Arial" w:cs="Arial" w:eastAsia="Arial" w:hAnsi="Arial"/>
          <w:b w:val="1"/>
          <w:color w:val="202545"/>
        </w:rPr>
      </w:pPr>
      <w:r w:rsidDel="00000000" w:rsidR="00000000" w:rsidRPr="00000000">
        <w:rPr>
          <w:rtl w:val="0"/>
        </w:rPr>
      </w:r>
    </w:p>
    <w:p w:rsidR="00000000" w:rsidDel="00000000" w:rsidP="00000000" w:rsidRDefault="00000000" w:rsidRPr="00000000" w14:paraId="00000036">
      <w:pPr>
        <w:jc w:val="both"/>
        <w:rPr>
          <w:rFonts w:ascii="Arial" w:cs="Arial" w:eastAsia="Arial" w:hAnsi="Arial"/>
          <w:color w:val="202545"/>
        </w:rPr>
      </w:pPr>
      <w:r w:rsidDel="00000000" w:rsidR="00000000" w:rsidRPr="00000000">
        <w:rPr>
          <w:rFonts w:ascii="Arial" w:cs="Arial" w:eastAsia="Arial" w:hAnsi="Arial"/>
          <w:color w:val="202545"/>
          <w:rtl w:val="0"/>
        </w:rPr>
        <w:t xml:space="preserve">Master of Laws (LLM) | 2022-2023</w:t>
      </w:r>
    </w:p>
    <w:p w:rsidR="00000000" w:rsidDel="00000000" w:rsidP="00000000" w:rsidRDefault="00000000" w:rsidRPr="00000000" w14:paraId="00000037">
      <w:pPr>
        <w:jc w:val="both"/>
        <w:rPr>
          <w:rFonts w:ascii="Arial" w:cs="Arial" w:eastAsia="Arial" w:hAnsi="Arial"/>
          <w:color w:val="202545"/>
          <w:sz w:val="12"/>
          <w:szCs w:val="12"/>
        </w:rPr>
      </w:pPr>
      <w:r w:rsidDel="00000000" w:rsidR="00000000" w:rsidRPr="00000000">
        <w:rPr>
          <w:rtl w:val="0"/>
        </w:rPr>
      </w:r>
    </w:p>
    <w:p w:rsidR="00000000" w:rsidDel="00000000" w:rsidP="00000000" w:rsidRDefault="00000000" w:rsidRPr="00000000" w14:paraId="00000038">
      <w:pPr>
        <w:jc w:val="both"/>
        <w:rPr>
          <w:rFonts w:ascii="Arial" w:cs="Arial" w:eastAsia="Arial" w:hAnsi="Arial"/>
          <w:i w:val="1"/>
          <w:color w:val="202545"/>
        </w:rPr>
      </w:pPr>
      <w:r w:rsidDel="00000000" w:rsidR="00000000" w:rsidRPr="00000000">
        <w:rPr>
          <w:rFonts w:ascii="Arial" w:cs="Arial" w:eastAsia="Arial" w:hAnsi="Arial"/>
          <w:i w:val="1"/>
          <w:color w:val="202545"/>
          <w:rtl w:val="0"/>
        </w:rPr>
        <w:t xml:space="preserve">(Specialization: International Investment Law, International Tax Law, International Business Transactions Law, International Commercial Arbitration, and International Technology Transfer Law)</w:t>
      </w:r>
    </w:p>
    <w:p w:rsidR="00000000" w:rsidDel="00000000" w:rsidP="00000000" w:rsidRDefault="00000000" w:rsidRPr="00000000" w14:paraId="00000039">
      <w:pPr>
        <w:tabs>
          <w:tab w:val="left" w:leader="none" w:pos="140"/>
        </w:tabs>
        <w:jc w:val="both"/>
        <w:rPr>
          <w:rFonts w:ascii="Arial" w:cs="Arial" w:eastAsia="Arial" w:hAnsi="Arial"/>
          <w:b w:val="1"/>
          <w:color w:val="202545"/>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
        </w:tabs>
        <w:spacing w:after="0" w:before="0" w:line="240" w:lineRule="auto"/>
        <w:ind w:left="270" w:right="0" w:hanging="360"/>
        <w:jc w:val="both"/>
        <w:rPr>
          <w:rFonts w:ascii="Arial" w:cs="Arial" w:eastAsia="Arial" w:hAnsi="Arial"/>
          <w:b w:val="1"/>
          <w:i w:val="0"/>
          <w:smallCaps w:val="0"/>
          <w:strike w:val="0"/>
          <w:color w:val="202545"/>
          <w:sz w:val="20"/>
          <w:szCs w:val="20"/>
          <w:u w:val="none"/>
          <w:shd w:fill="auto" w:val="clear"/>
          <w:vertAlign w:val="baseline"/>
        </w:rPr>
      </w:pPr>
      <w:r w:rsidDel="00000000" w:rsidR="00000000" w:rsidRPr="00000000">
        <w:rPr>
          <w:rFonts w:ascii="Arial" w:cs="Arial" w:eastAsia="Arial" w:hAnsi="Arial"/>
          <w:b w:val="1"/>
          <w:i w:val="0"/>
          <w:smallCaps w:val="0"/>
          <w:strike w:val="0"/>
          <w:color w:val="202545"/>
          <w:sz w:val="20"/>
          <w:szCs w:val="20"/>
          <w:u w:val="none"/>
          <w:shd w:fill="auto" w:val="clear"/>
          <w:vertAlign w:val="baseline"/>
          <w:rtl w:val="0"/>
        </w:rPr>
        <w:t xml:space="preserve">Kenya School of Law</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
        </w:tabs>
        <w:spacing w:after="0" w:before="0" w:line="240" w:lineRule="auto"/>
        <w:ind w:left="270" w:right="0" w:firstLine="0"/>
        <w:jc w:val="both"/>
        <w:rPr>
          <w:rFonts w:ascii="Arial" w:cs="Arial" w:eastAsia="Arial" w:hAnsi="Arial"/>
          <w:b w:val="1"/>
          <w:i w:val="0"/>
          <w:smallCaps w:val="0"/>
          <w:strike w:val="0"/>
          <w:color w:val="2025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jc w:val="both"/>
        <w:rPr>
          <w:rFonts w:ascii="Arial" w:cs="Arial" w:eastAsia="Arial" w:hAnsi="Arial"/>
          <w:color w:val="202545"/>
        </w:rPr>
      </w:pPr>
      <w:r w:rsidDel="00000000" w:rsidR="00000000" w:rsidRPr="00000000">
        <w:rPr>
          <w:rFonts w:ascii="Arial" w:cs="Arial" w:eastAsia="Arial" w:hAnsi="Arial"/>
          <w:color w:val="202545"/>
          <w:rtl w:val="0"/>
        </w:rPr>
        <w:t xml:space="preserve">Post Graduate Diploma | 2022</w:t>
      </w:r>
    </w:p>
    <w:p w:rsidR="00000000" w:rsidDel="00000000" w:rsidP="00000000" w:rsidRDefault="00000000" w:rsidRPr="00000000" w14:paraId="0000003D">
      <w:pPr>
        <w:jc w:val="both"/>
        <w:rPr>
          <w:rFonts w:ascii="Arial" w:cs="Arial" w:eastAsia="Arial" w:hAnsi="Arial"/>
          <w:color w:val="202545"/>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Arial" w:cs="Arial" w:eastAsia="Arial" w:hAnsi="Arial"/>
          <w:b w:val="1"/>
          <w:i w:val="0"/>
          <w:smallCaps w:val="0"/>
          <w:strike w:val="0"/>
          <w:color w:val="202545"/>
          <w:sz w:val="20"/>
          <w:szCs w:val="20"/>
          <w:u w:val="none"/>
          <w:shd w:fill="auto" w:val="clear"/>
          <w:vertAlign w:val="baseline"/>
        </w:rPr>
      </w:pPr>
      <w:r w:rsidDel="00000000" w:rsidR="00000000" w:rsidRPr="00000000">
        <w:rPr>
          <w:rFonts w:ascii="Arial" w:cs="Arial" w:eastAsia="Arial" w:hAnsi="Arial"/>
          <w:b w:val="1"/>
          <w:i w:val="0"/>
          <w:smallCaps w:val="0"/>
          <w:strike w:val="0"/>
          <w:color w:val="202545"/>
          <w:sz w:val="20"/>
          <w:szCs w:val="20"/>
          <w:u w:val="none"/>
          <w:shd w:fill="auto" w:val="clear"/>
          <w:vertAlign w:val="baseline"/>
          <w:rtl w:val="0"/>
        </w:rPr>
        <w:t xml:space="preserve">University of Nairobi</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Arial" w:cs="Arial" w:eastAsia="Arial" w:hAnsi="Arial"/>
          <w:b w:val="1"/>
          <w:i w:val="0"/>
          <w:smallCaps w:val="0"/>
          <w:strike w:val="0"/>
          <w:color w:val="2025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jc w:val="both"/>
        <w:rPr>
          <w:rFonts w:ascii="Arial" w:cs="Arial" w:eastAsia="Arial" w:hAnsi="Arial"/>
          <w:color w:val="202545"/>
        </w:rPr>
      </w:pPr>
      <w:r w:rsidDel="00000000" w:rsidR="00000000" w:rsidRPr="00000000">
        <w:rPr>
          <w:rFonts w:ascii="Arial" w:cs="Arial" w:eastAsia="Arial" w:hAnsi="Arial"/>
          <w:color w:val="202545"/>
          <w:rtl w:val="0"/>
        </w:rPr>
        <w:t xml:space="preserve">Bachelor of Laws (LLB) | 2020</w:t>
      </w:r>
    </w:p>
    <w:p w:rsidR="00000000" w:rsidDel="00000000" w:rsidP="00000000" w:rsidRDefault="00000000" w:rsidRPr="00000000" w14:paraId="00000041">
      <w:pPr>
        <w:jc w:val="both"/>
        <w:rPr>
          <w:rFonts w:ascii="Arial" w:cs="Arial" w:eastAsia="Arial" w:hAnsi="Arial"/>
          <w:color w:val="202545"/>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270" w:right="0" w:hanging="270"/>
        <w:jc w:val="both"/>
        <w:rPr>
          <w:rFonts w:ascii="Arial" w:cs="Arial" w:eastAsia="Arial" w:hAnsi="Arial"/>
          <w:b w:val="1"/>
          <w:i w:val="0"/>
          <w:smallCaps w:val="0"/>
          <w:strike w:val="0"/>
          <w:color w:val="202545"/>
          <w:sz w:val="20"/>
          <w:szCs w:val="20"/>
          <w:u w:val="none"/>
          <w:shd w:fill="auto" w:val="clear"/>
          <w:vertAlign w:val="baseline"/>
        </w:rPr>
      </w:pPr>
      <w:r w:rsidDel="00000000" w:rsidR="00000000" w:rsidRPr="00000000">
        <w:rPr>
          <w:rFonts w:ascii="Arial" w:cs="Arial" w:eastAsia="Arial" w:hAnsi="Arial"/>
          <w:b w:val="1"/>
          <w:i w:val="0"/>
          <w:smallCaps w:val="0"/>
          <w:strike w:val="0"/>
          <w:color w:val="202545"/>
          <w:sz w:val="20"/>
          <w:szCs w:val="20"/>
          <w:u w:val="none"/>
          <w:shd w:fill="auto" w:val="clear"/>
          <w:vertAlign w:val="baseline"/>
          <w:rtl w:val="0"/>
        </w:rPr>
        <w:t xml:space="preserve">Mediation Institute of East Africa</w:t>
      </w:r>
    </w:p>
    <w:p w:rsidR="00000000" w:rsidDel="00000000" w:rsidP="00000000" w:rsidRDefault="00000000" w:rsidRPr="00000000" w14:paraId="00000043">
      <w:pPr>
        <w:jc w:val="both"/>
        <w:rPr>
          <w:rFonts w:ascii="Arial" w:cs="Arial" w:eastAsia="Arial" w:hAnsi="Arial"/>
          <w:color w:val="202545"/>
        </w:rPr>
      </w:pPr>
      <w:r w:rsidDel="00000000" w:rsidR="00000000" w:rsidRPr="00000000">
        <w:rPr>
          <w:rtl w:val="0"/>
        </w:rPr>
      </w:r>
    </w:p>
    <w:p w:rsidR="00000000" w:rsidDel="00000000" w:rsidP="00000000" w:rsidRDefault="00000000" w:rsidRPr="00000000" w14:paraId="00000044">
      <w:pPr>
        <w:jc w:val="both"/>
        <w:rPr>
          <w:rFonts w:ascii="Arial" w:cs="Arial" w:eastAsia="Arial" w:hAnsi="Arial"/>
          <w:color w:val="202545"/>
        </w:rPr>
      </w:pPr>
      <w:r w:rsidDel="00000000" w:rsidR="00000000" w:rsidRPr="00000000">
        <w:rPr>
          <w:rtl w:val="0"/>
        </w:rPr>
      </w:r>
    </w:p>
    <w:p w:rsidR="00000000" w:rsidDel="00000000" w:rsidP="00000000" w:rsidRDefault="00000000" w:rsidRPr="00000000" w14:paraId="00000045">
      <w:pPr>
        <w:jc w:val="both"/>
        <w:rPr>
          <w:rFonts w:ascii="Arial" w:cs="Arial" w:eastAsia="Arial" w:hAnsi="Arial"/>
          <w:b w:val="1"/>
          <w:color w:val="202545"/>
        </w:rPr>
      </w:pPr>
      <w:r w:rsidDel="00000000" w:rsidR="00000000" w:rsidRPr="00000000">
        <w:rPr>
          <w:rtl w:val="0"/>
        </w:rPr>
      </w:r>
    </w:p>
    <w:p w:rsidR="00000000" w:rsidDel="00000000" w:rsidP="00000000" w:rsidRDefault="00000000" w:rsidRPr="00000000" w14:paraId="00000046">
      <w:pPr>
        <w:spacing w:after="160" w:line="259" w:lineRule="auto"/>
        <w:rPr/>
      </w:pPr>
      <w:r w:rsidDel="00000000" w:rsidR="00000000" w:rsidRPr="00000000">
        <w:rPr>
          <w:rtl w:val="0"/>
        </w:rPr>
      </w:r>
    </w:p>
    <w:sectPr>
      <w:pgSz w:h="15840" w:w="12240" w:orient="portrait"/>
      <w:pgMar w:bottom="993" w:top="1276" w:left="709" w:right="284" w:header="720" w:footer="720"/>
      <w:pgNumType w:start="1"/>
      <w:cols w:equalWidth="0" w:num="2">
        <w:col w:space="720" w:w="5263.499999999999"/>
        <w:col w:space="0" w:w="5263.4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564DC"/>
    <w:pPr>
      <w:spacing w:after="0" w:line="240" w:lineRule="auto"/>
    </w:pPr>
    <w:rPr>
      <w:rFonts w:ascii="Calibri" w:cs="Arial" w:eastAsia="Calibri" w:hAnsi="Calibri"/>
      <w:kern w:val="0"/>
      <w:sz w:val="20"/>
      <w:szCs w:val="20"/>
      <w:lang w:eastAsia="fr-FR" w:val="fr-FR"/>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564DC"/>
    <w:pPr>
      <w:ind w:left="720"/>
    </w:pPr>
  </w:style>
  <w:style w:type="character" w:styleId="Hyperlink">
    <w:name w:val="Hyperlink"/>
    <w:uiPriority w:val="99"/>
    <w:unhideWhenUsed w:val="1"/>
    <w:rsid w:val="00F564DC"/>
    <w:rPr>
      <w:color w:val="0563c1"/>
      <w:u w:val="single"/>
    </w:rPr>
  </w:style>
  <w:style w:type="character" w:styleId="PlaceholderText">
    <w:name w:val="Placeholder Text"/>
    <w:basedOn w:val="DefaultParagraphFont"/>
    <w:uiPriority w:val="99"/>
    <w:semiHidden w:val="1"/>
    <w:rsid w:val="005263B0"/>
    <w:rPr>
      <w:color w:val="808080"/>
    </w:rPr>
  </w:style>
  <w:style w:type="character" w:styleId="UnresolvedMention">
    <w:name w:val="Unresolved Mention"/>
    <w:basedOn w:val="DefaultParagraphFont"/>
    <w:uiPriority w:val="99"/>
    <w:semiHidden w:val="1"/>
    <w:unhideWhenUsed w:val="1"/>
    <w:rsid w:val="005263B0"/>
    <w:rPr>
      <w:color w:val="605e5c"/>
      <w:shd w:color="auto" w:fill="e1dfdd" w:val="clear"/>
    </w:rPr>
  </w:style>
  <w:style w:type="paragraph" w:styleId="Header">
    <w:name w:val="header"/>
    <w:basedOn w:val="Normal"/>
    <w:link w:val="HeaderChar"/>
    <w:uiPriority w:val="99"/>
    <w:unhideWhenUsed w:val="1"/>
    <w:rsid w:val="00A41A84"/>
    <w:pPr>
      <w:tabs>
        <w:tab w:val="center" w:pos="4680"/>
        <w:tab w:val="right" w:pos="9360"/>
      </w:tabs>
    </w:pPr>
  </w:style>
  <w:style w:type="character" w:styleId="HeaderChar" w:customStyle="1">
    <w:name w:val="Header Char"/>
    <w:basedOn w:val="DefaultParagraphFont"/>
    <w:link w:val="Header"/>
    <w:uiPriority w:val="99"/>
    <w:rsid w:val="00A41A84"/>
    <w:rPr>
      <w:rFonts w:ascii="Calibri" w:cs="Arial" w:eastAsia="Calibri" w:hAnsi="Calibri"/>
      <w:kern w:val="0"/>
      <w:sz w:val="20"/>
      <w:szCs w:val="20"/>
      <w:lang w:eastAsia="fr-FR" w:val="fr-FR"/>
    </w:rPr>
  </w:style>
  <w:style w:type="paragraph" w:styleId="Footer">
    <w:name w:val="footer"/>
    <w:basedOn w:val="Normal"/>
    <w:link w:val="FooterChar"/>
    <w:uiPriority w:val="99"/>
    <w:unhideWhenUsed w:val="1"/>
    <w:rsid w:val="00A41A84"/>
    <w:pPr>
      <w:tabs>
        <w:tab w:val="center" w:pos="4680"/>
        <w:tab w:val="right" w:pos="9360"/>
      </w:tabs>
    </w:pPr>
  </w:style>
  <w:style w:type="character" w:styleId="FooterChar" w:customStyle="1">
    <w:name w:val="Footer Char"/>
    <w:basedOn w:val="DefaultParagraphFont"/>
    <w:link w:val="Footer"/>
    <w:uiPriority w:val="99"/>
    <w:rsid w:val="00A41A84"/>
    <w:rPr>
      <w:rFonts w:ascii="Calibri" w:cs="Arial" w:eastAsia="Calibri" w:hAnsi="Calibri"/>
      <w:kern w:val="0"/>
      <w:sz w:val="20"/>
      <w:szCs w:val="20"/>
      <w:lang w:eastAsia="fr-FR"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BemtL4XvlnUnSaXR7bco/7DDw==">CgMxLjAyCGguZ2pkZ3hzMgppZC4zMGowemxsOAByITFFWVo2MnliaTMyOWtzSGJuYU9IemJVTEZZZHhDUnA5ZQ==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2023-07-10T13:50:00Z</dcterms:created>
  <dc:creator>Nalianya Ian Smith</dc:creator>
</cp:coreProperties>
</file>